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4CB8" w14:textId="066FA6EE" w:rsidR="00D818A9" w:rsidRDefault="00D818A9" w:rsidP="00D818A9">
      <w:pPr>
        <w:rPr>
          <w:rFonts w:ascii="Arial" w:eastAsia="Times New Roman" w:hAnsi="Arial" w:cs="Arial"/>
          <w:color w:val="000000"/>
          <w:lang w:eastAsia="tr-TR"/>
        </w:rPr>
      </w:pPr>
      <w:r w:rsidRPr="00D818A9">
        <w:rPr>
          <w:rFonts w:ascii="Arial" w:eastAsia="Times New Roman" w:hAnsi="Arial" w:cs="Arial"/>
          <w:color w:val="000000"/>
          <w:lang w:eastAsia="tr-TR"/>
        </w:rPr>
        <w:t>UTL Bölüm Başkanı ve Eski Gelirler Genel Müdürü, Hazine Müsteşar Vekili Prof. Dr. Nevzat Saygılıoğlu'nun paneldeki konuşması birkaç cümle ile şöyle özetlenebilir.</w:t>
      </w:r>
    </w:p>
    <w:p w14:paraId="0463A25A" w14:textId="77777777" w:rsidR="00D818A9" w:rsidRPr="00D818A9" w:rsidRDefault="00D818A9" w:rsidP="00D818A9">
      <w:pPr>
        <w:rPr>
          <w:rFonts w:ascii="Arial" w:eastAsia="Times New Roman" w:hAnsi="Arial" w:cs="Arial"/>
          <w:color w:val="000000"/>
          <w:lang w:eastAsia="tr-TR"/>
        </w:rPr>
      </w:pPr>
    </w:p>
    <w:p w14:paraId="1D711BA4" w14:textId="77777777" w:rsidR="00D818A9" w:rsidRPr="00D818A9" w:rsidRDefault="00D818A9" w:rsidP="00D818A9">
      <w:pPr>
        <w:rPr>
          <w:rFonts w:ascii="Arial" w:eastAsia="Times New Roman" w:hAnsi="Arial" w:cs="Arial"/>
          <w:color w:val="000000"/>
          <w:lang w:eastAsia="tr-TR"/>
        </w:rPr>
      </w:pPr>
      <w:r w:rsidRPr="00D818A9">
        <w:rPr>
          <w:rFonts w:ascii="Arial" w:eastAsia="Times New Roman" w:hAnsi="Arial" w:cs="Arial"/>
          <w:b/>
          <w:bCs/>
          <w:color w:val="000000"/>
          <w:lang w:eastAsia="tr-TR"/>
        </w:rPr>
        <w:t>"Hükümetin ve BDDK ile Merkez Bankasının son dönemde aldığı makro ihtiyati tedbirler, aslında bir yandan kolay ve ucuz finansman ile Hazine'ye kolay borçlanma olanağını ve diğer yandan da Merkez Bankası'na kolay yoldan döviz sağlayarak rezervleri artırma imkanını sağlıyor. </w:t>
      </w:r>
    </w:p>
    <w:p w14:paraId="173E3288" w14:textId="77777777" w:rsidR="00D818A9" w:rsidRPr="00D818A9" w:rsidRDefault="00D818A9" w:rsidP="00D818A9">
      <w:pPr>
        <w:rPr>
          <w:rFonts w:ascii="Arial" w:eastAsia="Times New Roman" w:hAnsi="Arial" w:cs="Arial"/>
          <w:color w:val="000000"/>
          <w:lang w:eastAsia="tr-TR"/>
        </w:rPr>
      </w:pPr>
      <w:r w:rsidRPr="00D818A9">
        <w:rPr>
          <w:rFonts w:ascii="Arial" w:eastAsia="Times New Roman" w:hAnsi="Arial" w:cs="Arial"/>
          <w:b/>
          <w:bCs/>
          <w:color w:val="000000"/>
          <w:lang w:eastAsia="tr-TR"/>
        </w:rPr>
        <w:t xml:space="preserve">Ancak; merkezi yönetim bütçesine </w:t>
      </w:r>
      <w:proofErr w:type="gramStart"/>
      <w:r w:rsidRPr="00D818A9">
        <w:rPr>
          <w:rFonts w:ascii="Arial" w:eastAsia="Times New Roman" w:hAnsi="Arial" w:cs="Arial"/>
          <w:b/>
          <w:bCs/>
          <w:color w:val="000000"/>
          <w:lang w:eastAsia="tr-TR"/>
        </w:rPr>
        <w:t>bakınca;</w:t>
      </w:r>
      <w:proofErr w:type="gramEnd"/>
      <w:r w:rsidRPr="00D818A9">
        <w:rPr>
          <w:rFonts w:ascii="Arial" w:eastAsia="Times New Roman" w:hAnsi="Arial" w:cs="Arial"/>
          <w:b/>
          <w:bCs/>
          <w:color w:val="000000"/>
          <w:lang w:eastAsia="tr-TR"/>
        </w:rPr>
        <w:t xml:space="preserve"> bütçenin gider kalemlerinin, üst gelir rantiye grubuna faiz, düşük gelirli hane halkına ise transfer ve öte yandan da çalışanlara personel giderleri olarak dağıldığı anlaşılıyor. Onun dışında da çok yüksek orandaki sosyal güvenlik ve görev zararları gibi kalemlerin yer alması da dikkat çekiyor.</w:t>
      </w:r>
    </w:p>
    <w:p w14:paraId="4825379D" w14:textId="77777777" w:rsidR="00D818A9" w:rsidRPr="00D818A9" w:rsidRDefault="00D818A9" w:rsidP="00D818A9">
      <w:pPr>
        <w:rPr>
          <w:rFonts w:ascii="Arial" w:eastAsia="Times New Roman" w:hAnsi="Arial" w:cs="Arial"/>
          <w:color w:val="000000"/>
          <w:lang w:eastAsia="tr-TR"/>
        </w:rPr>
      </w:pPr>
      <w:r w:rsidRPr="00D818A9">
        <w:rPr>
          <w:rFonts w:ascii="Arial" w:eastAsia="Times New Roman" w:hAnsi="Arial" w:cs="Arial"/>
          <w:b/>
          <w:bCs/>
          <w:color w:val="000000"/>
          <w:lang w:eastAsia="tr-TR"/>
        </w:rPr>
        <w:t>Bütçenin gelir kalemleri içinde yer alan vergilerin daha çok dolaylı vergilere dayandığı, vergi harcaması şeklindeki istisna ve muafiyetlerin çok yüksek noktalara ulaştığı (2023 yılı için yaklaşık 1 Trilyon lira gibi), emlak alım ve satım harçlarının emlakin gerçek değerinin gizlenmesine yol açtığı ortaya çıkıyor.</w:t>
      </w:r>
    </w:p>
    <w:p w14:paraId="56D36251" w14:textId="77777777" w:rsidR="00D818A9" w:rsidRPr="00D818A9" w:rsidRDefault="00D818A9" w:rsidP="00D818A9">
      <w:pPr>
        <w:rPr>
          <w:rFonts w:ascii="Arial" w:eastAsia="Times New Roman" w:hAnsi="Arial" w:cs="Arial"/>
          <w:color w:val="000000"/>
          <w:lang w:eastAsia="tr-TR"/>
        </w:rPr>
      </w:pPr>
      <w:r w:rsidRPr="00D818A9">
        <w:rPr>
          <w:rFonts w:ascii="Arial" w:eastAsia="Times New Roman" w:hAnsi="Arial" w:cs="Arial"/>
          <w:b/>
          <w:bCs/>
          <w:color w:val="000000"/>
          <w:lang w:eastAsia="tr-TR"/>
        </w:rPr>
        <w:t>Özellikle de seçim öncesi politikalarla özellikle bütçe harcamalarının dikiş tutmayacağı anlaşılıyor.</w:t>
      </w:r>
    </w:p>
    <w:p w14:paraId="369F0260" w14:textId="77777777" w:rsidR="004C69C2" w:rsidRDefault="004C69C2"/>
    <w:sectPr w:rsidR="004C6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A9"/>
    <w:rsid w:val="0002050C"/>
    <w:rsid w:val="00082D13"/>
    <w:rsid w:val="004C69C2"/>
    <w:rsid w:val="005868E7"/>
    <w:rsid w:val="00D81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E38336"/>
  <w15:chartTrackingRefBased/>
  <w15:docId w15:val="{8C7D521C-3C4A-F449-AB57-86C6A42D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8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3996">
      <w:bodyDiv w:val="1"/>
      <w:marLeft w:val="0"/>
      <w:marRight w:val="0"/>
      <w:marTop w:val="0"/>
      <w:marBottom w:val="0"/>
      <w:divBdr>
        <w:top w:val="none" w:sz="0" w:space="0" w:color="auto"/>
        <w:left w:val="none" w:sz="0" w:space="0" w:color="auto"/>
        <w:bottom w:val="none" w:sz="0" w:space="0" w:color="auto"/>
        <w:right w:val="none" w:sz="0" w:space="0" w:color="auto"/>
      </w:divBdr>
      <w:divsChild>
        <w:div w:id="843864597">
          <w:marLeft w:val="0"/>
          <w:marRight w:val="0"/>
          <w:marTop w:val="0"/>
          <w:marBottom w:val="0"/>
          <w:divBdr>
            <w:top w:val="none" w:sz="0" w:space="0" w:color="auto"/>
            <w:left w:val="none" w:sz="0" w:space="0" w:color="auto"/>
            <w:bottom w:val="none" w:sz="0" w:space="0" w:color="auto"/>
            <w:right w:val="none" w:sz="0" w:space="0" w:color="auto"/>
          </w:divBdr>
        </w:div>
        <w:div w:id="144594227">
          <w:marLeft w:val="0"/>
          <w:marRight w:val="0"/>
          <w:marTop w:val="0"/>
          <w:marBottom w:val="0"/>
          <w:divBdr>
            <w:top w:val="none" w:sz="0" w:space="0" w:color="auto"/>
            <w:left w:val="none" w:sz="0" w:space="0" w:color="auto"/>
            <w:bottom w:val="none" w:sz="0" w:space="0" w:color="auto"/>
            <w:right w:val="none" w:sz="0" w:space="0" w:color="auto"/>
          </w:divBdr>
        </w:div>
        <w:div w:id="881017908">
          <w:marLeft w:val="0"/>
          <w:marRight w:val="0"/>
          <w:marTop w:val="0"/>
          <w:marBottom w:val="0"/>
          <w:divBdr>
            <w:top w:val="none" w:sz="0" w:space="0" w:color="auto"/>
            <w:left w:val="none" w:sz="0" w:space="0" w:color="auto"/>
            <w:bottom w:val="none" w:sz="0" w:space="0" w:color="auto"/>
            <w:right w:val="none" w:sz="0" w:space="0" w:color="auto"/>
          </w:divBdr>
        </w:div>
        <w:div w:id="279995792">
          <w:marLeft w:val="0"/>
          <w:marRight w:val="0"/>
          <w:marTop w:val="0"/>
          <w:marBottom w:val="0"/>
          <w:divBdr>
            <w:top w:val="none" w:sz="0" w:space="0" w:color="auto"/>
            <w:left w:val="none" w:sz="0" w:space="0" w:color="auto"/>
            <w:bottom w:val="none" w:sz="0" w:space="0" w:color="auto"/>
            <w:right w:val="none" w:sz="0" w:space="0" w:color="auto"/>
          </w:divBdr>
        </w:div>
        <w:div w:id="197066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ATAK</dc:creator>
  <cp:keywords/>
  <dc:description/>
  <cp:lastModifiedBy>Dilara ATAK</cp:lastModifiedBy>
  <cp:revision>1</cp:revision>
  <dcterms:created xsi:type="dcterms:W3CDTF">2022-12-09T09:58:00Z</dcterms:created>
  <dcterms:modified xsi:type="dcterms:W3CDTF">2022-12-09T09:58:00Z</dcterms:modified>
</cp:coreProperties>
</file>